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E619B" w:rsidRPr="005003EC" w:rsidRDefault="005003EC" w:rsidP="001E619B">
      <w:pPr>
        <w:tabs>
          <w:tab w:val="left" w:pos="851"/>
        </w:tabs>
        <w:spacing w:line="360" w:lineRule="auto"/>
        <w:jc w:val="center"/>
        <w:rPr>
          <w:rFonts w:ascii="Arial" w:hAnsi="Arial" w:cs="Arial"/>
          <w:b/>
          <w:color w:val="C00000"/>
        </w:rPr>
      </w:pPr>
      <w:r w:rsidRPr="005003EC">
        <w:rPr>
          <w:rFonts w:ascii="Arial" w:hAnsi="Arial" w:cs="Arial"/>
          <w:b/>
          <w:color w:val="C00000"/>
          <w:lang w:val="es-ES"/>
        </w:rPr>
        <w:t xml:space="preserve">COMUNICADO SOBRE </w:t>
      </w:r>
      <w:r w:rsidR="001E619B" w:rsidRPr="005003EC">
        <w:rPr>
          <w:rFonts w:ascii="Arial" w:hAnsi="Arial" w:cs="Arial"/>
          <w:b/>
          <w:color w:val="C00000"/>
        </w:rPr>
        <w:t>CURSO MÉTODOS PARA ESCRIBIR UNA BIOGRAFÍA</w:t>
      </w:r>
    </w:p>
    <w:p w:rsidR="001E619B" w:rsidRPr="00426E49" w:rsidRDefault="001E619B" w:rsidP="001E619B">
      <w:pPr>
        <w:tabs>
          <w:tab w:val="left" w:pos="851"/>
        </w:tabs>
        <w:spacing w:line="360" w:lineRule="auto"/>
        <w:jc w:val="center"/>
        <w:rPr>
          <w:rFonts w:ascii="Arial" w:hAnsi="Arial" w:cs="Arial"/>
          <w:b/>
          <w:color w:val="C00000"/>
        </w:rPr>
      </w:pPr>
    </w:p>
    <w:p w:rsidR="001E619B" w:rsidRDefault="001E619B" w:rsidP="001E619B">
      <w:pPr>
        <w:tabs>
          <w:tab w:val="left" w:pos="851"/>
        </w:tabs>
        <w:spacing w:line="360" w:lineRule="auto"/>
        <w:jc w:val="center"/>
        <w:rPr>
          <w:rFonts w:ascii="Arial" w:hAnsi="Arial" w:cs="Arial"/>
          <w:b/>
          <w:color w:val="C00000"/>
        </w:rPr>
      </w:pPr>
      <w:r>
        <w:rPr>
          <w:rFonts w:ascii="Arial" w:hAnsi="Arial" w:cs="Arial"/>
          <w:b/>
          <w:color w:val="C00000"/>
        </w:rPr>
        <w:t xml:space="preserve">CUARTA SESIÓN: </w:t>
      </w:r>
      <w:r w:rsidRPr="00426E49">
        <w:rPr>
          <w:rFonts w:ascii="Arial" w:hAnsi="Arial" w:cs="Arial"/>
          <w:b/>
          <w:color w:val="C00000"/>
        </w:rPr>
        <w:t>EXPERIENCIAS ENTRE EL MUNDO DEL SUJETO Y LA PERCEPCIÓN DEL BIÓGRAFO</w:t>
      </w:r>
      <w:bookmarkStart w:id="0" w:name="_GoBack"/>
      <w:bookmarkEnd w:id="0"/>
    </w:p>
    <w:p w:rsidR="001E619B" w:rsidRPr="00426E49" w:rsidRDefault="001E619B" w:rsidP="001E619B">
      <w:pPr>
        <w:tabs>
          <w:tab w:val="left" w:pos="851"/>
        </w:tabs>
        <w:spacing w:line="360" w:lineRule="auto"/>
        <w:jc w:val="center"/>
        <w:rPr>
          <w:rFonts w:ascii="Arial" w:hAnsi="Arial" w:cs="Arial"/>
          <w:b/>
          <w:color w:val="C00000"/>
        </w:rPr>
      </w:pPr>
    </w:p>
    <w:p w:rsidR="001E619B" w:rsidRPr="00426E49" w:rsidRDefault="001E619B" w:rsidP="001E619B">
      <w:pPr>
        <w:tabs>
          <w:tab w:val="left" w:pos="851"/>
        </w:tabs>
        <w:spacing w:line="360" w:lineRule="auto"/>
        <w:jc w:val="center"/>
        <w:rPr>
          <w:rFonts w:ascii="Arial" w:hAnsi="Arial" w:cs="Arial"/>
          <w:b/>
          <w:color w:val="C00000"/>
        </w:rPr>
      </w:pPr>
      <w:r w:rsidRPr="00426E49">
        <w:rPr>
          <w:rFonts w:ascii="Arial" w:hAnsi="Arial" w:cs="Arial"/>
          <w:b/>
          <w:color w:val="C00000"/>
        </w:rPr>
        <w:t>POR LA DRA. MARÍA DEL CARMEN COLLADO</w:t>
      </w:r>
    </w:p>
    <w:p w:rsidR="001E619B" w:rsidRPr="00426E49" w:rsidRDefault="001E619B" w:rsidP="001E619B">
      <w:pPr>
        <w:tabs>
          <w:tab w:val="left" w:pos="851"/>
        </w:tabs>
        <w:spacing w:line="360" w:lineRule="auto"/>
        <w:jc w:val="center"/>
        <w:rPr>
          <w:rFonts w:ascii="Arial" w:hAnsi="Arial" w:cs="Arial"/>
          <w:color w:val="C00000"/>
        </w:rPr>
      </w:pPr>
    </w:p>
    <w:p w:rsidR="001E619B" w:rsidRDefault="001E619B" w:rsidP="001E619B">
      <w:pPr>
        <w:tabs>
          <w:tab w:val="left" w:pos="851"/>
        </w:tabs>
        <w:spacing w:line="360" w:lineRule="auto"/>
        <w:jc w:val="center"/>
        <w:rPr>
          <w:rFonts w:ascii="Arial" w:hAnsi="Arial" w:cs="Arial"/>
          <w:b/>
          <w:color w:val="C00000"/>
        </w:rPr>
      </w:pPr>
      <w:r w:rsidRPr="00426E49">
        <w:rPr>
          <w:rFonts w:ascii="Arial" w:hAnsi="Arial" w:cs="Arial"/>
          <w:b/>
          <w:color w:val="C00000"/>
        </w:rPr>
        <w:t>13 DE FEBRERO DE 2014</w:t>
      </w:r>
    </w:p>
    <w:p w:rsidR="001E619B" w:rsidRDefault="001E619B" w:rsidP="001E619B">
      <w:pPr>
        <w:tabs>
          <w:tab w:val="left" w:pos="851"/>
        </w:tabs>
        <w:spacing w:line="360" w:lineRule="auto"/>
        <w:jc w:val="center"/>
        <w:rPr>
          <w:rFonts w:ascii="Arial" w:hAnsi="Arial" w:cs="Arial"/>
          <w:b/>
          <w:color w:val="C00000"/>
        </w:rPr>
      </w:pPr>
    </w:p>
    <w:p w:rsidR="001E619B" w:rsidRPr="00426E49" w:rsidRDefault="001E619B" w:rsidP="001E619B">
      <w:pPr>
        <w:tabs>
          <w:tab w:val="left" w:pos="851"/>
        </w:tabs>
        <w:spacing w:line="360" w:lineRule="auto"/>
        <w:jc w:val="center"/>
        <w:rPr>
          <w:rFonts w:ascii="Arial" w:hAnsi="Arial" w:cs="Arial"/>
          <w:b/>
          <w:color w:val="C00000"/>
        </w:rPr>
      </w:pPr>
      <w:r>
        <w:rPr>
          <w:rFonts w:ascii="Arial" w:hAnsi="Arial" w:cs="Arial"/>
          <w:b/>
          <w:noProof/>
          <w:color w:val="C00000"/>
          <w:lang w:val="es-MX" w:eastAsia="es-MX"/>
        </w:rPr>
        <w:drawing>
          <wp:inline distT="0" distB="0" distL="0" distR="0" wp14:anchorId="64D0F1A6" wp14:editId="3ED357B4">
            <wp:extent cx="2487753" cy="1658112"/>
            <wp:effectExtent l="0" t="0" r="8255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2352_586463151436087_220054191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339" cy="1658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C00000"/>
          <w:lang w:val="es-MX" w:eastAsia="es-MX"/>
        </w:rPr>
        <w:t xml:space="preserve">   </w:t>
      </w:r>
      <w:r>
        <w:rPr>
          <w:rFonts w:ascii="Arial" w:hAnsi="Arial" w:cs="Arial"/>
          <w:b/>
          <w:noProof/>
          <w:color w:val="C00000"/>
          <w:lang w:val="es-MX" w:eastAsia="es-MX"/>
        </w:rPr>
        <w:drawing>
          <wp:inline distT="0" distB="0" distL="0" distR="0" wp14:anchorId="4CD86B88" wp14:editId="25A223C3">
            <wp:extent cx="2472914" cy="1652016"/>
            <wp:effectExtent l="0" t="0" r="381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 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710" cy="165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19B" w:rsidRDefault="001E619B" w:rsidP="001E619B">
      <w:pPr>
        <w:tabs>
          <w:tab w:val="left" w:pos="851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426E49">
        <w:rPr>
          <w:rFonts w:ascii="Arial" w:hAnsi="Arial" w:cs="Arial"/>
          <w:sz w:val="20"/>
          <w:szCs w:val="20"/>
        </w:rPr>
        <w:t>(La Dra. María del Carmen Collado)</w:t>
      </w:r>
    </w:p>
    <w:p w:rsidR="001E619B" w:rsidRPr="00426E49" w:rsidRDefault="001E619B" w:rsidP="001E619B">
      <w:pPr>
        <w:tabs>
          <w:tab w:val="left" w:pos="851"/>
        </w:tabs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:rsidR="001E619B" w:rsidRPr="00815998" w:rsidRDefault="001E619B" w:rsidP="001E619B">
      <w:pPr>
        <w:tabs>
          <w:tab w:val="left" w:pos="851"/>
        </w:tabs>
        <w:spacing w:line="360" w:lineRule="auto"/>
        <w:rPr>
          <w:rFonts w:ascii="Arial" w:hAnsi="Arial" w:cs="Arial"/>
        </w:rPr>
      </w:pPr>
      <w:r w:rsidRPr="00815998">
        <w:rPr>
          <w:rFonts w:ascii="Arial" w:hAnsi="Arial" w:cs="Arial"/>
        </w:rPr>
        <w:t xml:space="preserve">Con la conferencia de la Dra. María del Carmen Collado, titulada </w:t>
      </w:r>
      <w:r w:rsidRPr="00815998">
        <w:rPr>
          <w:rFonts w:ascii="Arial" w:hAnsi="Arial" w:cs="Arial"/>
          <w:i/>
        </w:rPr>
        <w:t>Experiencias entre el mundo del sujeto y la percepción del biógrafo</w:t>
      </w:r>
      <w:r w:rsidRPr="00815998">
        <w:rPr>
          <w:rFonts w:ascii="Arial" w:hAnsi="Arial" w:cs="Arial"/>
        </w:rPr>
        <w:t>, continuó esta tarde el Curso Métodos para escribir una biografía, en su cuarta sesión, el INEHRM.</w:t>
      </w:r>
    </w:p>
    <w:p w:rsidR="001E619B" w:rsidRPr="00815998" w:rsidRDefault="001E619B" w:rsidP="001E619B">
      <w:pPr>
        <w:tabs>
          <w:tab w:val="left" w:pos="851"/>
        </w:tabs>
        <w:spacing w:line="360" w:lineRule="auto"/>
        <w:rPr>
          <w:rFonts w:ascii="Arial" w:hAnsi="Arial" w:cs="Arial"/>
        </w:rPr>
      </w:pPr>
      <w:r w:rsidRPr="00815998">
        <w:rPr>
          <w:rFonts w:ascii="Arial" w:hAnsi="Arial" w:cs="Arial"/>
        </w:rPr>
        <w:t>Collado expuso su experiencia como historiadora cuando ha utilizado el método de la biografía y explicó que es un género muy importante para la historia.</w:t>
      </w:r>
    </w:p>
    <w:p w:rsidR="001E619B" w:rsidRPr="00815998" w:rsidRDefault="001E619B" w:rsidP="001E619B">
      <w:pPr>
        <w:tabs>
          <w:tab w:val="left" w:pos="851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815998">
        <w:rPr>
          <w:rFonts w:ascii="Arial" w:hAnsi="Arial" w:cs="Arial"/>
        </w:rPr>
        <w:t xml:space="preserve">La autora de la biografía de </w:t>
      </w:r>
      <w:r w:rsidRPr="00815998">
        <w:rPr>
          <w:rFonts w:ascii="Arial" w:hAnsi="Arial" w:cs="Arial"/>
          <w:i/>
        </w:rPr>
        <w:t>Dwigh W. Morrow, Reencuentro y revolución en las relaciones México Estados Unidos, 1927- 1930</w:t>
      </w:r>
      <w:r w:rsidRPr="00815998">
        <w:rPr>
          <w:rFonts w:ascii="Arial" w:hAnsi="Arial" w:cs="Arial"/>
        </w:rPr>
        <w:t xml:space="preserve"> y de </w:t>
      </w:r>
      <w:r w:rsidRPr="00815998">
        <w:rPr>
          <w:rFonts w:ascii="Arial" w:hAnsi="Arial" w:cs="Arial"/>
          <w:i/>
        </w:rPr>
        <w:t>Sara Pérez de Madero</w:t>
      </w:r>
      <w:r w:rsidRPr="00815998">
        <w:rPr>
          <w:rFonts w:ascii="Arial" w:hAnsi="Arial" w:cs="Arial"/>
        </w:rPr>
        <w:t xml:space="preserve">, </w:t>
      </w:r>
      <w:r w:rsidRPr="00CC1FE2">
        <w:rPr>
          <w:rFonts w:ascii="Arial" w:hAnsi="Arial" w:cs="Arial"/>
          <w:i/>
        </w:rPr>
        <w:t>una mujer de la Revolución</w:t>
      </w:r>
      <w:r>
        <w:rPr>
          <w:rFonts w:ascii="Arial" w:hAnsi="Arial" w:cs="Arial"/>
        </w:rPr>
        <w:t xml:space="preserve">, </w:t>
      </w:r>
      <w:r w:rsidRPr="00815998">
        <w:rPr>
          <w:rFonts w:ascii="Arial" w:hAnsi="Arial" w:cs="Arial"/>
        </w:rPr>
        <w:t xml:space="preserve">advirtió sobre las fronteras bien delimitadas entre la literatura y la historia al acercarse al método biográfico,  </w:t>
      </w:r>
      <w:r>
        <w:rPr>
          <w:rFonts w:ascii="Arial" w:hAnsi="Arial" w:cs="Arial"/>
        </w:rPr>
        <w:t xml:space="preserve">y remarcó: </w:t>
      </w:r>
      <w:r w:rsidRPr="00815998">
        <w:rPr>
          <w:rFonts w:ascii="Arial" w:hAnsi="Arial" w:cs="Arial"/>
        </w:rPr>
        <w:t xml:space="preserve">“atenernos </w:t>
      </w:r>
      <w:r>
        <w:rPr>
          <w:rFonts w:ascii="Arial" w:hAnsi="Arial" w:cs="Arial"/>
        </w:rPr>
        <w:t>a la imaginación histórica no significa</w:t>
      </w:r>
      <w:r w:rsidRPr="00815998">
        <w:rPr>
          <w:rFonts w:ascii="Arial" w:hAnsi="Arial" w:cs="Arial"/>
        </w:rPr>
        <w:t xml:space="preserve"> escribir </w:t>
      </w:r>
      <w:r>
        <w:rPr>
          <w:rFonts w:ascii="Arial" w:hAnsi="Arial" w:cs="Arial"/>
        </w:rPr>
        <w:t>de forma aburrida</w:t>
      </w:r>
      <w:r w:rsidRPr="00815998">
        <w:rPr>
          <w:rFonts w:ascii="Arial" w:hAnsi="Arial" w:cs="Arial"/>
        </w:rPr>
        <w:t>, el historiador tiene el deber ético de advertir a sus lectores cuando no ha encontra</w:t>
      </w:r>
      <w:r>
        <w:rPr>
          <w:rFonts w:ascii="Arial" w:hAnsi="Arial" w:cs="Arial"/>
        </w:rPr>
        <w:t>do respuestas a sus preguntas”.</w:t>
      </w:r>
    </w:p>
    <w:p w:rsidR="001E619B" w:rsidRPr="00815998" w:rsidRDefault="001E619B" w:rsidP="001E619B">
      <w:pPr>
        <w:tabs>
          <w:tab w:val="left" w:pos="851"/>
          <w:tab w:val="left" w:pos="1843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815998">
        <w:rPr>
          <w:rFonts w:ascii="Arial" w:hAnsi="Arial" w:cs="Arial"/>
        </w:rPr>
        <w:t xml:space="preserve">Al recordar sus años de formación Collado dijo que transitó del marxismo a los anales franceses y la historia social inglesa,  del materialismo histórico a diversas </w:t>
      </w:r>
      <w:r w:rsidRPr="00815998">
        <w:rPr>
          <w:rFonts w:ascii="Arial" w:hAnsi="Arial" w:cs="Arial"/>
        </w:rPr>
        <w:lastRenderedPageBreak/>
        <w:t xml:space="preserve">interpretaciones. De la condena </w:t>
      </w:r>
      <w:r>
        <w:rPr>
          <w:rFonts w:ascii="Arial" w:hAnsi="Arial" w:cs="Arial"/>
        </w:rPr>
        <w:t xml:space="preserve">por parte </w:t>
      </w:r>
      <w:r w:rsidRPr="00815998">
        <w:rPr>
          <w:rFonts w:ascii="Arial" w:hAnsi="Arial" w:cs="Arial"/>
        </w:rPr>
        <w:t>de la historia a la biografía, al uso inmoderado de la biografía histórica.</w:t>
      </w:r>
    </w:p>
    <w:p w:rsidR="001E619B" w:rsidRPr="00815998" w:rsidRDefault="001E619B" w:rsidP="001E619B">
      <w:pPr>
        <w:tabs>
          <w:tab w:val="left" w:pos="851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815998">
        <w:rPr>
          <w:rFonts w:ascii="Arial" w:hAnsi="Arial" w:cs="Arial"/>
        </w:rPr>
        <w:t xml:space="preserve">Recordó que en el ambiente intelectual de esos años se decía de los grandes biógrafos como Stefan Zweig o Mika Waltari que no hacían historia, que se trataba de narrativa literaria. “La moda era estudiar los movimientos sociales, a la clase obrera o a los campesinos, a las revoluciones o las guerras”, subrayó la historiadora. </w:t>
      </w:r>
    </w:p>
    <w:p w:rsidR="001E619B" w:rsidRPr="00815998" w:rsidRDefault="001E619B" w:rsidP="001E619B">
      <w:pPr>
        <w:tabs>
          <w:tab w:val="left" w:pos="851"/>
          <w:tab w:val="left" w:pos="1843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815998">
        <w:rPr>
          <w:rFonts w:ascii="Arial" w:hAnsi="Arial" w:cs="Arial"/>
        </w:rPr>
        <w:t>En los años 70, afirmó Collado, al proponer trabajar sobre una biografía el historiador tenía que sortear su validez en términos de representatividad, había que sustentarla, porque era muy cuestionada.</w:t>
      </w:r>
    </w:p>
    <w:p w:rsidR="001E619B" w:rsidRPr="00815998" w:rsidRDefault="001E619B" w:rsidP="001E619B">
      <w:pPr>
        <w:tabs>
          <w:tab w:val="left" w:pos="851"/>
          <w:tab w:val="left" w:pos="1843"/>
        </w:tabs>
        <w:spacing w:line="360" w:lineRule="auto"/>
        <w:rPr>
          <w:rFonts w:ascii="Arial" w:hAnsi="Arial" w:cs="Arial"/>
        </w:rPr>
      </w:pPr>
      <w:r w:rsidRPr="00815998">
        <w:rPr>
          <w:rFonts w:ascii="Arial" w:hAnsi="Arial" w:cs="Arial"/>
        </w:rPr>
        <w:t xml:space="preserve">Para la investigadora del Instituto Mora, la publicación del libro </w:t>
      </w:r>
      <w:r w:rsidRPr="00815998">
        <w:rPr>
          <w:rFonts w:ascii="Arial" w:hAnsi="Arial" w:cs="Arial"/>
          <w:i/>
        </w:rPr>
        <w:t>El queso y los gusanos</w:t>
      </w:r>
      <w:r w:rsidRPr="00815998">
        <w:rPr>
          <w:rFonts w:ascii="Arial" w:hAnsi="Arial" w:cs="Arial"/>
        </w:rPr>
        <w:t xml:space="preserve"> , de Carl Ginzburg, en 1981, asentó un giro en la historia, apuntaló la validez de una investigación histórica, a través de la biografía de un molinero del siglo XIX para conocer la cultura popular.</w:t>
      </w:r>
    </w:p>
    <w:p w:rsidR="001E619B" w:rsidRPr="00815998" w:rsidRDefault="001E619B" w:rsidP="001E619B">
      <w:pPr>
        <w:tabs>
          <w:tab w:val="left" w:pos="851"/>
          <w:tab w:val="left" w:pos="1843"/>
        </w:tabs>
        <w:spacing w:line="360" w:lineRule="auto"/>
        <w:rPr>
          <w:rFonts w:ascii="Arial" w:hAnsi="Arial" w:cs="Arial"/>
          <w:bCs/>
          <w:lang w:val="es-ES"/>
        </w:rPr>
      </w:pPr>
      <w:r>
        <w:rPr>
          <w:rFonts w:ascii="Arial" w:hAnsi="Arial" w:cs="Arial"/>
        </w:rPr>
        <w:tab/>
      </w:r>
      <w:r w:rsidRPr="00815998">
        <w:rPr>
          <w:rFonts w:ascii="Arial" w:hAnsi="Arial" w:cs="Arial"/>
        </w:rPr>
        <w:t xml:space="preserve">Otro salto cualitativo en la biografía, señaló Collado, fue el propuesto por </w:t>
      </w:r>
      <w:r w:rsidRPr="00815998">
        <w:rPr>
          <w:rFonts w:ascii="Arial" w:hAnsi="Arial" w:cs="Arial"/>
          <w:bCs/>
          <w:lang w:val="es-ES"/>
        </w:rPr>
        <w:t xml:space="preserve">Patrice Gueniffey, quien </w:t>
      </w:r>
      <w:r>
        <w:rPr>
          <w:rFonts w:ascii="Arial" w:hAnsi="Arial" w:cs="Arial"/>
          <w:bCs/>
          <w:lang w:val="es-ES"/>
        </w:rPr>
        <w:t>analizó</w:t>
      </w:r>
      <w:r w:rsidRPr="00815998">
        <w:rPr>
          <w:rFonts w:ascii="Arial" w:hAnsi="Arial" w:cs="Arial"/>
          <w:bCs/>
          <w:lang w:val="es-ES"/>
        </w:rPr>
        <w:t xml:space="preserve"> que la historiográfica clásica puso énfasis en el determinismo y había relegado la necesidad de estudios biográficos.  </w:t>
      </w:r>
    </w:p>
    <w:p w:rsidR="001E619B" w:rsidRPr="00815998" w:rsidRDefault="001E619B" w:rsidP="001E619B">
      <w:pPr>
        <w:tabs>
          <w:tab w:val="left" w:pos="851"/>
          <w:tab w:val="left" w:pos="1843"/>
        </w:tabs>
        <w:spacing w:line="360" w:lineRule="auto"/>
        <w:rPr>
          <w:rFonts w:ascii="Arial" w:hAnsi="Arial" w:cs="Arial"/>
        </w:rPr>
      </w:pPr>
      <w:r w:rsidRPr="00815998">
        <w:rPr>
          <w:rFonts w:ascii="Arial" w:hAnsi="Arial" w:cs="Arial"/>
          <w:bCs/>
          <w:lang w:val="es-ES"/>
        </w:rPr>
        <w:t xml:space="preserve">La historiadora recordó la tesis de Gueniffey </w:t>
      </w:r>
      <w:r>
        <w:rPr>
          <w:rFonts w:ascii="Arial" w:hAnsi="Arial" w:cs="Arial"/>
          <w:bCs/>
          <w:lang w:val="es-ES"/>
        </w:rPr>
        <w:t xml:space="preserve">de </w:t>
      </w:r>
      <w:r w:rsidRPr="00815998">
        <w:rPr>
          <w:rFonts w:ascii="Arial" w:hAnsi="Arial" w:cs="Arial"/>
          <w:bCs/>
          <w:lang w:val="es-ES"/>
        </w:rPr>
        <w:t xml:space="preserve">que era menester del historiador abordar la vida de los personajes excepcionales del siglo XX que pudieron sojuzgar a millones de seres humanos, como Hitler, Mussolini o Stalin, para entender los límites de sus vidas cercadas por sus circunstancias, y contestar a la pregunta de ¿porqué surgieron?, ¿porque una sociedad determinada necesita a estos gobernantes? No es posible ignorar las condiciones que reinaban cuando se impusieron estos hombres, </w:t>
      </w:r>
      <w:r>
        <w:rPr>
          <w:rFonts w:ascii="Arial" w:hAnsi="Arial" w:cs="Arial"/>
          <w:bCs/>
          <w:lang w:val="es-ES"/>
        </w:rPr>
        <w:t>enfatiz</w:t>
      </w:r>
      <w:r w:rsidRPr="00815998">
        <w:rPr>
          <w:rFonts w:ascii="Arial" w:hAnsi="Arial" w:cs="Arial"/>
          <w:bCs/>
          <w:lang w:val="es-ES"/>
        </w:rPr>
        <w:t>ó.</w:t>
      </w:r>
      <w:r w:rsidRPr="00815998">
        <w:rPr>
          <w:rFonts w:ascii="Arial" w:hAnsi="Arial" w:cs="Arial"/>
        </w:rPr>
        <w:t xml:space="preserve"> </w:t>
      </w:r>
    </w:p>
    <w:p w:rsidR="001E619B" w:rsidRPr="00815998" w:rsidRDefault="001E619B" w:rsidP="001E619B">
      <w:pPr>
        <w:tabs>
          <w:tab w:val="left" w:pos="851"/>
          <w:tab w:val="left" w:pos="1843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815998">
        <w:rPr>
          <w:rFonts w:ascii="Arial" w:hAnsi="Arial" w:cs="Arial"/>
        </w:rPr>
        <w:t xml:space="preserve">Para la biógrafa de Sara Pérez de Madero, “los historiadores descubrieron el enfoque biográfico y narrativo </w:t>
      </w:r>
      <w:r>
        <w:rPr>
          <w:rFonts w:ascii="Arial" w:hAnsi="Arial" w:cs="Arial"/>
        </w:rPr>
        <w:t xml:space="preserve">como un medio </w:t>
      </w:r>
      <w:r w:rsidRPr="00815998">
        <w:rPr>
          <w:rFonts w:ascii="Arial" w:hAnsi="Arial" w:cs="Arial"/>
        </w:rPr>
        <w:t xml:space="preserve">para </w:t>
      </w:r>
      <w:r>
        <w:rPr>
          <w:rFonts w:ascii="Arial" w:hAnsi="Arial" w:cs="Arial"/>
        </w:rPr>
        <w:t xml:space="preserve">llegar a </w:t>
      </w:r>
      <w:r w:rsidRPr="00815998">
        <w:rPr>
          <w:rFonts w:ascii="Arial" w:hAnsi="Arial" w:cs="Arial"/>
        </w:rPr>
        <w:t>los grandes públicos, y descubrieron que esa narrativa los acercaba a la gente”.</w:t>
      </w:r>
    </w:p>
    <w:p w:rsidR="001E619B" w:rsidRPr="00815998" w:rsidRDefault="001E619B" w:rsidP="001E619B">
      <w:pPr>
        <w:tabs>
          <w:tab w:val="left" w:pos="851"/>
          <w:tab w:val="left" w:pos="1843"/>
        </w:tabs>
        <w:spacing w:line="360" w:lineRule="auto"/>
        <w:rPr>
          <w:rFonts w:ascii="Arial" w:hAnsi="Arial" w:cs="Arial"/>
        </w:rPr>
      </w:pPr>
      <w:r w:rsidRPr="00815998">
        <w:rPr>
          <w:rFonts w:ascii="Arial" w:hAnsi="Arial" w:cs="Arial"/>
        </w:rPr>
        <w:t xml:space="preserve">Acerca de su experiencia directa con la biografía, Collado </w:t>
      </w:r>
      <w:r>
        <w:rPr>
          <w:rFonts w:ascii="Arial" w:hAnsi="Arial" w:cs="Arial"/>
        </w:rPr>
        <w:t xml:space="preserve">explicó </w:t>
      </w:r>
      <w:r w:rsidRPr="00815998">
        <w:rPr>
          <w:rFonts w:ascii="Arial" w:hAnsi="Arial" w:cs="Arial"/>
        </w:rPr>
        <w:t>que el historiador es hijo del tiempo y que escribe a partir de sus experiencias presentes y de su cosmovisión.</w:t>
      </w:r>
    </w:p>
    <w:p w:rsidR="001E619B" w:rsidRPr="00815998" w:rsidRDefault="001E619B" w:rsidP="001E619B">
      <w:pPr>
        <w:tabs>
          <w:tab w:val="left" w:pos="851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En mi caso, afirmó, la biogra</w:t>
      </w:r>
      <w:r w:rsidRPr="00815998">
        <w:rPr>
          <w:rFonts w:ascii="Arial" w:hAnsi="Arial" w:cs="Arial"/>
        </w:rPr>
        <w:t>fía es una narración que intenta explicar los hechos desde la perspectiva del actor. Explicar al hombre en sus circunstancias. El reto es cómo acceder a sus emociones.</w:t>
      </w:r>
    </w:p>
    <w:p w:rsidR="001E619B" w:rsidRPr="00815998" w:rsidRDefault="001E619B" w:rsidP="001E619B">
      <w:pPr>
        <w:tabs>
          <w:tab w:val="left" w:pos="851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Sobre su</w:t>
      </w:r>
      <w:r w:rsidRPr="00815998">
        <w:rPr>
          <w:rFonts w:ascii="Arial" w:hAnsi="Arial" w:cs="Arial"/>
        </w:rPr>
        <w:t xml:space="preserve"> biografiado Dwigh W. Morrow, </w:t>
      </w:r>
      <w:r>
        <w:rPr>
          <w:rFonts w:ascii="Arial" w:hAnsi="Arial" w:cs="Arial"/>
        </w:rPr>
        <w:t>la historiadora</w:t>
      </w:r>
      <w:r w:rsidRPr="00815998">
        <w:rPr>
          <w:rFonts w:ascii="Arial" w:hAnsi="Arial" w:cs="Arial"/>
        </w:rPr>
        <w:t xml:space="preserve"> señaló </w:t>
      </w:r>
      <w:r>
        <w:rPr>
          <w:rFonts w:ascii="Arial" w:hAnsi="Arial" w:cs="Arial"/>
        </w:rPr>
        <w:t>que su guía de investigación fue la manera</w:t>
      </w:r>
      <w:r w:rsidRPr="00815998">
        <w:rPr>
          <w:rFonts w:ascii="Arial" w:hAnsi="Arial" w:cs="Arial"/>
        </w:rPr>
        <w:t xml:space="preserve"> de cómo </w:t>
      </w:r>
      <w:r>
        <w:rPr>
          <w:rFonts w:ascii="Arial" w:hAnsi="Arial" w:cs="Arial"/>
        </w:rPr>
        <w:t xml:space="preserve">su personaje </w:t>
      </w:r>
      <w:r w:rsidRPr="00815998">
        <w:rPr>
          <w:rFonts w:ascii="Arial" w:hAnsi="Arial" w:cs="Arial"/>
        </w:rPr>
        <w:t xml:space="preserve">vio </w:t>
      </w:r>
      <w:r>
        <w:rPr>
          <w:rFonts w:ascii="Arial" w:hAnsi="Arial" w:cs="Arial"/>
        </w:rPr>
        <w:t xml:space="preserve">a </w:t>
      </w:r>
      <w:r w:rsidRPr="00815998">
        <w:rPr>
          <w:rFonts w:ascii="Arial" w:hAnsi="Arial" w:cs="Arial"/>
        </w:rPr>
        <w:t xml:space="preserve">México. Con la emoción de un gran descubrimiento, añadió, me encontré en Vasconcelos escritos donde expresaba su desprecio por Morrow. Al poco tiempo supe cuál era el motivo </w:t>
      </w:r>
      <w:r>
        <w:rPr>
          <w:rFonts w:ascii="Arial" w:hAnsi="Arial" w:cs="Arial"/>
        </w:rPr>
        <w:t xml:space="preserve">profundo </w:t>
      </w:r>
      <w:r w:rsidRPr="00815998">
        <w:rPr>
          <w:rFonts w:ascii="Arial" w:hAnsi="Arial" w:cs="Arial"/>
        </w:rPr>
        <w:t>del gran educador</w:t>
      </w:r>
      <w:r>
        <w:rPr>
          <w:rFonts w:ascii="Arial" w:hAnsi="Arial" w:cs="Arial"/>
        </w:rPr>
        <w:t xml:space="preserve"> para enjuiciarlo</w:t>
      </w:r>
      <w:r w:rsidRPr="00815998">
        <w:rPr>
          <w:rFonts w:ascii="Arial" w:hAnsi="Arial" w:cs="Arial"/>
        </w:rPr>
        <w:t>: lo veía con amargura, porque creía que era  el artífice callista, pues era un hombre cercano a Calles.</w:t>
      </w:r>
    </w:p>
    <w:p w:rsidR="001E619B" w:rsidRPr="00815998" w:rsidRDefault="001E619B" w:rsidP="001E619B">
      <w:pPr>
        <w:tabs>
          <w:tab w:val="left" w:pos="851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815998">
        <w:rPr>
          <w:rFonts w:ascii="Arial" w:hAnsi="Arial" w:cs="Arial"/>
        </w:rPr>
        <w:t xml:space="preserve">La ponente de la cuarta sesión del Curso Cómo escribir una biografía, explicó, "esta visión sesgada me acercó al personaje”. Encontré, por ejemplo, </w:t>
      </w:r>
      <w:r>
        <w:rPr>
          <w:rFonts w:ascii="Arial" w:hAnsi="Arial" w:cs="Arial"/>
        </w:rPr>
        <w:t>que Morrow era lo opuesto a lo</w:t>
      </w:r>
      <w:r w:rsidRPr="00815998">
        <w:rPr>
          <w:rFonts w:ascii="Arial" w:hAnsi="Arial" w:cs="Arial"/>
        </w:rPr>
        <w:t xml:space="preserve"> descrito por Vasconcelos. </w:t>
      </w:r>
      <w:r>
        <w:rPr>
          <w:rFonts w:ascii="Arial" w:hAnsi="Arial" w:cs="Arial"/>
        </w:rPr>
        <w:t>E</w:t>
      </w:r>
      <w:r w:rsidRPr="00815998">
        <w:rPr>
          <w:rFonts w:ascii="Arial" w:hAnsi="Arial" w:cs="Arial"/>
        </w:rPr>
        <w:t xml:space="preserve">n sus </w:t>
      </w:r>
      <w:r>
        <w:rPr>
          <w:rFonts w:ascii="Arial" w:hAnsi="Arial" w:cs="Arial"/>
        </w:rPr>
        <w:t>documentos</w:t>
      </w:r>
      <w:r w:rsidRPr="00815998">
        <w:rPr>
          <w:rFonts w:ascii="Arial" w:hAnsi="Arial" w:cs="Arial"/>
        </w:rPr>
        <w:t xml:space="preserve"> diplomáticos daba una visión generosa de México y de los mexicanos, </w:t>
      </w:r>
      <w:r>
        <w:rPr>
          <w:rFonts w:ascii="Arial" w:hAnsi="Arial" w:cs="Arial"/>
        </w:rPr>
        <w:t>propiciaba el</w:t>
      </w:r>
      <w:r w:rsidRPr="00815998">
        <w:rPr>
          <w:rFonts w:ascii="Arial" w:hAnsi="Arial" w:cs="Arial"/>
        </w:rPr>
        <w:t xml:space="preserve"> fomento al turismo nacional, </w:t>
      </w:r>
      <w:r>
        <w:rPr>
          <w:rFonts w:ascii="Arial" w:hAnsi="Arial" w:cs="Arial"/>
        </w:rPr>
        <w:t xml:space="preserve">era un </w:t>
      </w:r>
      <w:r w:rsidRPr="00815998">
        <w:rPr>
          <w:rFonts w:ascii="Arial" w:hAnsi="Arial" w:cs="Arial"/>
        </w:rPr>
        <w:t>enamorado del país, de su pintura, de su comida, de sus artesanías.</w:t>
      </w:r>
    </w:p>
    <w:p w:rsidR="001E619B" w:rsidRPr="00815998" w:rsidRDefault="001E619B" w:rsidP="001E619B">
      <w:pPr>
        <w:tabs>
          <w:tab w:val="left" w:pos="851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815998">
        <w:rPr>
          <w:rFonts w:ascii="Arial" w:hAnsi="Arial" w:cs="Arial"/>
        </w:rPr>
        <w:t>La Dra. María del Carmen Collado concluyó: “es muy importante mantener la frontera entre la historia y la literatura., que puede ser muy útil para conocer las costumbres, los ambientes, pero el historiador por razones éticas de</w:t>
      </w:r>
      <w:r>
        <w:rPr>
          <w:rFonts w:ascii="Arial" w:hAnsi="Arial" w:cs="Arial"/>
        </w:rPr>
        <w:t>be decir cuá</w:t>
      </w:r>
      <w:r w:rsidRPr="00815998">
        <w:rPr>
          <w:rFonts w:ascii="Arial" w:hAnsi="Arial" w:cs="Arial"/>
        </w:rPr>
        <w:t xml:space="preserve">ndo </w:t>
      </w:r>
      <w:r>
        <w:rPr>
          <w:rFonts w:ascii="Arial" w:hAnsi="Arial" w:cs="Arial"/>
        </w:rPr>
        <w:t>hace suposiciones, cuá</w:t>
      </w:r>
      <w:r w:rsidRPr="00815998">
        <w:rPr>
          <w:rFonts w:ascii="Arial" w:hAnsi="Arial" w:cs="Arial"/>
        </w:rPr>
        <w:t>ndo no tiene explicaciones”.</w:t>
      </w:r>
    </w:p>
    <w:p w:rsidR="001E619B" w:rsidRPr="00815998" w:rsidRDefault="001E619B" w:rsidP="001E619B">
      <w:pPr>
        <w:tabs>
          <w:tab w:val="left" w:pos="851"/>
        </w:tabs>
        <w:spacing w:line="360" w:lineRule="auto"/>
        <w:rPr>
          <w:rFonts w:ascii="Arial" w:hAnsi="Arial" w:cs="Arial"/>
        </w:rPr>
      </w:pPr>
    </w:p>
    <w:p w:rsidR="001F7115" w:rsidRPr="00041B50" w:rsidRDefault="001F7115" w:rsidP="001F7115">
      <w:pPr>
        <w:spacing w:line="360" w:lineRule="auto"/>
        <w:rPr>
          <w:rFonts w:ascii="Arial" w:hAnsi="Arial" w:cs="Arial"/>
        </w:rPr>
      </w:pPr>
    </w:p>
    <w:p w:rsidR="001F7115" w:rsidRDefault="001F7115" w:rsidP="001F7115">
      <w:pPr>
        <w:spacing w:line="360" w:lineRule="auto"/>
        <w:rPr>
          <w:rFonts w:ascii="Arial" w:hAnsi="Arial" w:cs="Arial"/>
          <w:lang w:val="es-MX"/>
        </w:rPr>
      </w:pPr>
    </w:p>
    <w:p w:rsidR="001F7115" w:rsidRDefault="001F7115" w:rsidP="001F7115"/>
    <w:p w:rsidR="002608C5" w:rsidRPr="001F7115" w:rsidRDefault="002608C5" w:rsidP="004858E7">
      <w:pPr>
        <w:jc w:val="center"/>
        <w:rPr>
          <w:rFonts w:ascii="Arial" w:hAnsi="Arial" w:cs="Arial"/>
          <w:noProof/>
        </w:rPr>
      </w:pPr>
    </w:p>
    <w:p w:rsidR="00DB690C" w:rsidRPr="00A22932" w:rsidRDefault="00DB690C" w:rsidP="006745C0">
      <w:pPr>
        <w:spacing w:line="360" w:lineRule="auto"/>
        <w:jc w:val="both"/>
        <w:rPr>
          <w:rFonts w:ascii="Soberana Titular" w:hAnsi="Soberana Titular" w:cs="Arial"/>
          <w:sz w:val="20"/>
          <w:szCs w:val="20"/>
        </w:rPr>
      </w:pPr>
    </w:p>
    <w:sectPr w:rsidR="00DB690C" w:rsidRPr="00A22932" w:rsidSect="00A625F2">
      <w:headerReference w:type="default" r:id="rId14"/>
      <w:footerReference w:type="default" r:id="rId15"/>
      <w:pgSz w:w="12240" w:h="15840"/>
      <w:pgMar w:top="1667" w:right="1325" w:bottom="1560" w:left="1701" w:header="567" w:footer="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734" w:rsidRDefault="00B84734" w:rsidP="006A6A5B">
      <w:r>
        <w:separator/>
      </w:r>
    </w:p>
  </w:endnote>
  <w:endnote w:type="continuationSeparator" w:id="0">
    <w:p w:rsidR="00B84734" w:rsidRDefault="00B84734" w:rsidP="006A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Tit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dobe Caslon Pro Bold">
    <w:panose1 w:val="0205070206050A020403"/>
    <w:charset w:val="00"/>
    <w:family w:val="roman"/>
    <w:notTrueType/>
    <w:pitch w:val="variable"/>
    <w:sig w:usb0="800000AF" w:usb1="50002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0332593"/>
      <w:docPartObj>
        <w:docPartGallery w:val="Page Numbers (Bottom of Page)"/>
        <w:docPartUnique/>
      </w:docPartObj>
    </w:sdtPr>
    <w:sdtEndPr/>
    <w:sdtContent>
      <w:p w:rsidR="001F7115" w:rsidRDefault="001F7115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4734" w:rsidRPr="00B84734">
          <w:rPr>
            <w:noProof/>
            <w:lang w:val="es-ES"/>
          </w:rPr>
          <w:t>1</w:t>
        </w:r>
        <w:r>
          <w:fldChar w:fldCharType="end"/>
        </w:r>
      </w:p>
    </w:sdtContent>
  </w:sdt>
  <w:p w:rsidR="00A625F2" w:rsidRDefault="00A625F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734" w:rsidRDefault="00B84734" w:rsidP="006A6A5B">
      <w:r>
        <w:separator/>
      </w:r>
    </w:p>
  </w:footnote>
  <w:footnote w:type="continuationSeparator" w:id="0">
    <w:p w:rsidR="00B84734" w:rsidRDefault="00B84734" w:rsidP="006A6A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25F2" w:rsidRDefault="00A625F2" w:rsidP="00DB690C">
    <w:pPr>
      <w:ind w:left="-993" w:right="-283"/>
      <w:rPr>
        <w:rFonts w:ascii="Adobe Caslon Pro Bold" w:hAnsi="Adobe Caslon Pro Bold"/>
        <w:b/>
        <w:sz w:val="18"/>
        <w:szCs w:val="18"/>
      </w:rPr>
    </w:pPr>
    <w:r w:rsidRPr="00DB690C">
      <w:rPr>
        <w:rFonts w:ascii="Adobe Caslon Pro Bold" w:hAnsi="Adobe Caslon Pro Bold"/>
        <w:b/>
        <w:noProof/>
        <w:sz w:val="18"/>
        <w:szCs w:val="18"/>
        <w:lang w:val="es-MX" w:eastAsia="es-MX"/>
      </w:rPr>
      <w:drawing>
        <wp:inline distT="0" distB="0" distL="0" distR="0">
          <wp:extent cx="2981325" cy="493148"/>
          <wp:effectExtent l="0" t="0" r="0" b="2540"/>
          <wp:docPr id="4" name="Imagen 1" descr="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8978" cy="492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dobe Caslon Pro Bold" w:hAnsi="Adobe Caslon Pro Bold"/>
        <w:b/>
        <w:sz w:val="18"/>
        <w:szCs w:val="18"/>
      </w:rPr>
      <w:tab/>
    </w:r>
    <w:r>
      <w:rPr>
        <w:rFonts w:ascii="Adobe Caslon Pro Bold" w:hAnsi="Adobe Caslon Pro Bold"/>
        <w:b/>
        <w:sz w:val="18"/>
        <w:szCs w:val="18"/>
      </w:rPr>
      <w:tab/>
    </w:r>
    <w:r>
      <w:rPr>
        <w:rFonts w:ascii="Adobe Caslon Pro Bold" w:hAnsi="Adobe Caslon Pro Bold"/>
        <w:b/>
        <w:sz w:val="18"/>
        <w:szCs w:val="18"/>
      </w:rPr>
      <w:tab/>
    </w:r>
    <w:r w:rsidRPr="00DB690C">
      <w:rPr>
        <w:rFonts w:ascii="Soberana Titular" w:hAnsi="Soberana Titular"/>
        <w:b/>
        <w:color w:val="800000"/>
        <w:sz w:val="32"/>
        <w:szCs w:val="32"/>
      </w:rPr>
      <w:t>Comunicados  2014</w:t>
    </w:r>
  </w:p>
  <w:p w:rsidR="00A625F2" w:rsidRDefault="00A625F2" w:rsidP="00826D3C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B700C"/>
    <w:multiLevelType w:val="hybridMultilevel"/>
    <w:tmpl w:val="850217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4B3CCF"/>
    <w:multiLevelType w:val="hybridMultilevel"/>
    <w:tmpl w:val="40E85358"/>
    <w:lvl w:ilvl="0" w:tplc="0C0A000F">
      <w:start w:val="1"/>
      <w:numFmt w:val="decimal"/>
      <w:lvlText w:val="%1."/>
      <w:lvlJc w:val="left"/>
      <w:pPr>
        <w:ind w:left="786" w:hanging="360"/>
      </w:p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35571BB"/>
    <w:multiLevelType w:val="hybridMultilevel"/>
    <w:tmpl w:val="C7BCEFA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ED3802"/>
    <w:multiLevelType w:val="hybridMultilevel"/>
    <w:tmpl w:val="DB9C8842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5CFB5BE4"/>
    <w:multiLevelType w:val="hybridMultilevel"/>
    <w:tmpl w:val="28EC6A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isplayBackgroundShape/>
  <w:defaultTabStop w:val="708"/>
  <w:hyphenationZone w:val="425"/>
  <w:characterSpacingControl w:val="doNotCompress"/>
  <w:savePreviewPicture/>
  <w:hdrShapeDefaults>
    <o:shapedefaults v:ext="edit" spidmax="2049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A5B"/>
    <w:rsid w:val="00002A38"/>
    <w:rsid w:val="00016669"/>
    <w:rsid w:val="00040628"/>
    <w:rsid w:val="00055F7A"/>
    <w:rsid w:val="000943BB"/>
    <w:rsid w:val="000C4AE7"/>
    <w:rsid w:val="000E1FDE"/>
    <w:rsid w:val="00115406"/>
    <w:rsid w:val="0014302C"/>
    <w:rsid w:val="00194122"/>
    <w:rsid w:val="001B4ECD"/>
    <w:rsid w:val="001C567C"/>
    <w:rsid w:val="001E619B"/>
    <w:rsid w:val="001F7115"/>
    <w:rsid w:val="002155B9"/>
    <w:rsid w:val="00216F39"/>
    <w:rsid w:val="00226D45"/>
    <w:rsid w:val="002373B2"/>
    <w:rsid w:val="00256592"/>
    <w:rsid w:val="002608C5"/>
    <w:rsid w:val="0026458B"/>
    <w:rsid w:val="00264C3B"/>
    <w:rsid w:val="002658D6"/>
    <w:rsid w:val="00266C95"/>
    <w:rsid w:val="00291099"/>
    <w:rsid w:val="002965AA"/>
    <w:rsid w:val="002B3166"/>
    <w:rsid w:val="002B4C8B"/>
    <w:rsid w:val="00303BEC"/>
    <w:rsid w:val="00317411"/>
    <w:rsid w:val="00323D91"/>
    <w:rsid w:val="00345BBD"/>
    <w:rsid w:val="00363F38"/>
    <w:rsid w:val="00392950"/>
    <w:rsid w:val="00394A4A"/>
    <w:rsid w:val="003A113F"/>
    <w:rsid w:val="003B4A69"/>
    <w:rsid w:val="003D4A36"/>
    <w:rsid w:val="00403D3C"/>
    <w:rsid w:val="00420398"/>
    <w:rsid w:val="0042146B"/>
    <w:rsid w:val="00441438"/>
    <w:rsid w:val="00442002"/>
    <w:rsid w:val="0044638E"/>
    <w:rsid w:val="0044748A"/>
    <w:rsid w:val="00447640"/>
    <w:rsid w:val="00466826"/>
    <w:rsid w:val="004858E7"/>
    <w:rsid w:val="00485A8E"/>
    <w:rsid w:val="00485E46"/>
    <w:rsid w:val="004914E1"/>
    <w:rsid w:val="004A14A2"/>
    <w:rsid w:val="004A3369"/>
    <w:rsid w:val="004C499A"/>
    <w:rsid w:val="004D6C9B"/>
    <w:rsid w:val="004F5DA8"/>
    <w:rsid w:val="005003EC"/>
    <w:rsid w:val="00503AA3"/>
    <w:rsid w:val="005563C6"/>
    <w:rsid w:val="00563D41"/>
    <w:rsid w:val="00573970"/>
    <w:rsid w:val="00583F5C"/>
    <w:rsid w:val="00584AE9"/>
    <w:rsid w:val="00587E76"/>
    <w:rsid w:val="005B0DCF"/>
    <w:rsid w:val="005B2642"/>
    <w:rsid w:val="005B4B0C"/>
    <w:rsid w:val="005F63AB"/>
    <w:rsid w:val="00604A52"/>
    <w:rsid w:val="006211D7"/>
    <w:rsid w:val="00640C35"/>
    <w:rsid w:val="00640EFB"/>
    <w:rsid w:val="006414A2"/>
    <w:rsid w:val="006464B2"/>
    <w:rsid w:val="00666EC4"/>
    <w:rsid w:val="0066716A"/>
    <w:rsid w:val="00670472"/>
    <w:rsid w:val="006745C0"/>
    <w:rsid w:val="00682608"/>
    <w:rsid w:val="006829C8"/>
    <w:rsid w:val="00683EE1"/>
    <w:rsid w:val="006A6074"/>
    <w:rsid w:val="006A6A5B"/>
    <w:rsid w:val="006B1AB5"/>
    <w:rsid w:val="006D2A1A"/>
    <w:rsid w:val="006D2C2C"/>
    <w:rsid w:val="006D75BB"/>
    <w:rsid w:val="00735C63"/>
    <w:rsid w:val="00753E6D"/>
    <w:rsid w:val="007735F1"/>
    <w:rsid w:val="007B0AF5"/>
    <w:rsid w:val="007C7FA4"/>
    <w:rsid w:val="00802238"/>
    <w:rsid w:val="00826D3C"/>
    <w:rsid w:val="008271C1"/>
    <w:rsid w:val="00827C6F"/>
    <w:rsid w:val="00856ECE"/>
    <w:rsid w:val="00864FFF"/>
    <w:rsid w:val="008903A1"/>
    <w:rsid w:val="008912BA"/>
    <w:rsid w:val="008D3035"/>
    <w:rsid w:val="008E3278"/>
    <w:rsid w:val="008E43EE"/>
    <w:rsid w:val="009003CB"/>
    <w:rsid w:val="0090624B"/>
    <w:rsid w:val="00955A6C"/>
    <w:rsid w:val="00972CED"/>
    <w:rsid w:val="0097567E"/>
    <w:rsid w:val="0099359B"/>
    <w:rsid w:val="009A0BE5"/>
    <w:rsid w:val="009A483E"/>
    <w:rsid w:val="009B3531"/>
    <w:rsid w:val="009D6D7C"/>
    <w:rsid w:val="009E16D8"/>
    <w:rsid w:val="009F2791"/>
    <w:rsid w:val="00A12085"/>
    <w:rsid w:val="00A154DC"/>
    <w:rsid w:val="00A22932"/>
    <w:rsid w:val="00A268F9"/>
    <w:rsid w:val="00A419BA"/>
    <w:rsid w:val="00A45BB2"/>
    <w:rsid w:val="00A5079D"/>
    <w:rsid w:val="00A53440"/>
    <w:rsid w:val="00A565F5"/>
    <w:rsid w:val="00A625F2"/>
    <w:rsid w:val="00A64E1B"/>
    <w:rsid w:val="00A830D0"/>
    <w:rsid w:val="00AD1EEC"/>
    <w:rsid w:val="00AF3758"/>
    <w:rsid w:val="00B0297C"/>
    <w:rsid w:val="00B11180"/>
    <w:rsid w:val="00B17846"/>
    <w:rsid w:val="00B44E6E"/>
    <w:rsid w:val="00B51221"/>
    <w:rsid w:val="00B630CE"/>
    <w:rsid w:val="00B771D7"/>
    <w:rsid w:val="00B84734"/>
    <w:rsid w:val="00BB72A0"/>
    <w:rsid w:val="00BD6EB2"/>
    <w:rsid w:val="00BF1E70"/>
    <w:rsid w:val="00BF50D4"/>
    <w:rsid w:val="00C0243C"/>
    <w:rsid w:val="00C029B6"/>
    <w:rsid w:val="00C060CA"/>
    <w:rsid w:val="00C17070"/>
    <w:rsid w:val="00C24545"/>
    <w:rsid w:val="00C358ED"/>
    <w:rsid w:val="00C5383D"/>
    <w:rsid w:val="00C735E9"/>
    <w:rsid w:val="00C94C7C"/>
    <w:rsid w:val="00C97649"/>
    <w:rsid w:val="00CC02C5"/>
    <w:rsid w:val="00D07BC1"/>
    <w:rsid w:val="00D21B54"/>
    <w:rsid w:val="00D32435"/>
    <w:rsid w:val="00D41DA4"/>
    <w:rsid w:val="00D4335C"/>
    <w:rsid w:val="00D601E5"/>
    <w:rsid w:val="00D60CB0"/>
    <w:rsid w:val="00D658E8"/>
    <w:rsid w:val="00D73101"/>
    <w:rsid w:val="00D748D8"/>
    <w:rsid w:val="00DB690C"/>
    <w:rsid w:val="00DD252E"/>
    <w:rsid w:val="00DD672E"/>
    <w:rsid w:val="00E008DC"/>
    <w:rsid w:val="00E072D3"/>
    <w:rsid w:val="00E1792F"/>
    <w:rsid w:val="00E40BDE"/>
    <w:rsid w:val="00E65B53"/>
    <w:rsid w:val="00E71532"/>
    <w:rsid w:val="00E82C5D"/>
    <w:rsid w:val="00E95BFB"/>
    <w:rsid w:val="00EC59C2"/>
    <w:rsid w:val="00F050A7"/>
    <w:rsid w:val="00F56F91"/>
    <w:rsid w:val="00F6232E"/>
    <w:rsid w:val="00F87579"/>
    <w:rsid w:val="00F8772D"/>
    <w:rsid w:val="00FA7F25"/>
    <w:rsid w:val="00FE2A78"/>
    <w:rsid w:val="00FF3BD0"/>
    <w:rsid w:val="00FF6AF8"/>
    <w:rsid w:val="00FF7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6D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6D3C"/>
    <w:rPr>
      <w:rFonts w:ascii="Tahoma" w:eastAsiaTheme="minorEastAsia" w:hAnsi="Tahoma" w:cs="Tahoma"/>
      <w:sz w:val="16"/>
      <w:szCs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A45BB2"/>
    <w:pPr>
      <w:ind w:left="720"/>
      <w:contextualSpacing/>
    </w:pPr>
  </w:style>
  <w:style w:type="paragraph" w:styleId="Sinespaciado">
    <w:name w:val="No Spacing"/>
    <w:uiPriority w:val="1"/>
    <w:qFormat/>
    <w:rsid w:val="00DB690C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658E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608C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6A5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6A6A5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6A5B"/>
    <w:rPr>
      <w:rFonts w:eastAsiaTheme="minorEastAsia"/>
      <w:sz w:val="24"/>
      <w:szCs w:val="24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26D3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6D3C"/>
    <w:rPr>
      <w:rFonts w:ascii="Tahoma" w:eastAsiaTheme="minorEastAsia" w:hAnsi="Tahoma" w:cs="Tahoma"/>
      <w:sz w:val="16"/>
      <w:szCs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A45BB2"/>
    <w:pPr>
      <w:ind w:left="720"/>
      <w:contextualSpacing/>
    </w:pPr>
  </w:style>
  <w:style w:type="paragraph" w:styleId="Sinespaciado">
    <w:name w:val="No Spacing"/>
    <w:uiPriority w:val="1"/>
    <w:qFormat/>
    <w:rsid w:val="00DB690C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D658E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608C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3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F2FD6CB2ABD3E4ABE1D2293E8DF789D" ma:contentTypeVersion="1" ma:contentTypeDescription="Crear nuevo documento." ma:contentTypeScope="" ma:versionID="c20ae414458ebac5e0466d24d527221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32cfd30b83adf7a282b15aced64ac7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C6BDEC-F118-431C-99DD-0B87A0280EF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B2AE8AC-A519-42F0-88FA-8333E559E5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4D2B37-C045-43D4-B561-5DC476594F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E8DD50-A9CF-41ED-9400-3DDA021FD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729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VERONICA ESPINOZA GONZALEZ</dc:creator>
  <cp:lastModifiedBy>SALVADOR CASTRO MENDOZA</cp:lastModifiedBy>
  <cp:revision>3</cp:revision>
  <cp:lastPrinted>2014-09-01T19:18:00Z</cp:lastPrinted>
  <dcterms:created xsi:type="dcterms:W3CDTF">2014-07-18T18:51:00Z</dcterms:created>
  <dcterms:modified xsi:type="dcterms:W3CDTF">2014-09-01T19:18:00Z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0x010100BF2FD6CB2ABD3E4ABE1D2293E8DF789D</vt:lpwstr>
  </property>
</Properties>
</file>